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1E" w:rsidRDefault="00B97C1E" w:rsidP="00B97C1E">
      <w:pPr>
        <w:widowControl w:val="0"/>
        <w:tabs>
          <w:tab w:val="left" w:pos="220"/>
          <w:tab w:val="left" w:pos="720"/>
        </w:tabs>
        <w:autoSpaceDE w:val="0"/>
        <w:autoSpaceDN w:val="0"/>
        <w:adjustRightInd w:val="0"/>
        <w:spacing w:after="320" w:line="360" w:lineRule="atLeast"/>
        <w:rPr>
          <w:rFonts w:ascii="American Typewriter" w:hAnsi="American Typewriter" w:cs="American Typewriter"/>
          <w:color w:val="000000"/>
          <w:sz w:val="32"/>
          <w:szCs w:val="32"/>
        </w:rPr>
      </w:pPr>
    </w:p>
    <w:p w:rsidR="00B97C1E" w:rsidRPr="00B97C1E" w:rsidRDefault="00B97C1E" w:rsidP="00B97C1E">
      <w:pPr>
        <w:widowControl w:val="0"/>
        <w:tabs>
          <w:tab w:val="left" w:pos="220"/>
          <w:tab w:val="left" w:pos="720"/>
        </w:tabs>
        <w:autoSpaceDE w:val="0"/>
        <w:autoSpaceDN w:val="0"/>
        <w:adjustRightInd w:val="0"/>
        <w:spacing w:after="320" w:line="360" w:lineRule="atLeast"/>
        <w:jc w:val="center"/>
        <w:rPr>
          <w:rFonts w:ascii="American Typewriter" w:hAnsi="American Typewriter" w:cs="American Typewriter"/>
          <w:b/>
          <w:color w:val="000000"/>
          <w:sz w:val="32"/>
          <w:szCs w:val="32"/>
        </w:rPr>
      </w:pPr>
      <w:r w:rsidRPr="00B97C1E">
        <w:rPr>
          <w:rFonts w:ascii="American Typewriter" w:hAnsi="American Typewriter" w:cs="American Typewriter"/>
          <w:b/>
          <w:color w:val="000000"/>
          <w:sz w:val="32"/>
          <w:szCs w:val="32"/>
        </w:rPr>
        <w:t>Bulletin Blurb</w:t>
      </w:r>
    </w:p>
    <w:p w:rsidR="00B97C1E" w:rsidRDefault="00B97C1E" w:rsidP="00B97C1E">
      <w:pPr>
        <w:widowControl w:val="0"/>
        <w:tabs>
          <w:tab w:val="left" w:pos="220"/>
          <w:tab w:val="left" w:pos="720"/>
        </w:tabs>
        <w:autoSpaceDE w:val="0"/>
        <w:autoSpaceDN w:val="0"/>
        <w:adjustRightInd w:val="0"/>
        <w:spacing w:after="320" w:line="360" w:lineRule="atLeast"/>
        <w:rPr>
          <w:rFonts w:ascii="Times New Roman" w:hAnsi="Times New Roman" w:cs="Times New Roman"/>
          <w:color w:val="000000"/>
          <w:sz w:val="32"/>
          <w:szCs w:val="32"/>
        </w:rPr>
      </w:pPr>
      <w:r w:rsidRPr="00B97C1E">
        <w:rPr>
          <w:rFonts w:ascii="American Typewriter" w:hAnsi="American Typewriter" w:cs="American Typewriter"/>
          <w:b/>
          <w:color w:val="000000"/>
          <w:sz w:val="32"/>
          <w:szCs w:val="32"/>
        </w:rPr>
        <w:t>The Mosaic Course</w:t>
      </w:r>
      <w:r>
        <w:rPr>
          <w:rFonts w:ascii="American Typewriter" w:hAnsi="American Typewriter" w:cs="American Typewriter"/>
          <w:color w:val="000000"/>
          <w:sz w:val="32"/>
          <w:szCs w:val="32"/>
        </w:rPr>
        <w:t>:</w:t>
      </w:r>
      <w:r>
        <w:rPr>
          <w:rFonts w:ascii="American Typewriter" w:hAnsi="American Typewriter" w:cs="American Typewriter"/>
          <w:color w:val="000000"/>
          <w:sz w:val="32"/>
          <w:szCs w:val="32"/>
        </w:rPr>
        <w:t xml:space="preserve"> </w:t>
      </w:r>
      <w:r>
        <w:rPr>
          <w:rFonts w:ascii="Times New Roman" w:hAnsi="Times New Roman" w:cs="Times New Roman"/>
          <w:color w:val="000000"/>
          <w:sz w:val="32"/>
          <w:szCs w:val="32"/>
        </w:rPr>
        <w:t> </w:t>
      </w:r>
      <w:r>
        <w:rPr>
          <w:rFonts w:ascii="American Typewriter" w:hAnsi="American Typewriter" w:cs="American Typewriter"/>
          <w:color w:val="000000"/>
          <w:sz w:val="32"/>
          <w:szCs w:val="32"/>
        </w:rPr>
        <w:t xml:space="preserve">We are starting a new Small Group series with a special emphasis on </w:t>
      </w:r>
      <w:r>
        <w:rPr>
          <w:rFonts w:ascii="American Typewriter" w:hAnsi="American Typewriter" w:cs="American Typewriter"/>
          <w:color w:val="000000"/>
          <w:sz w:val="32"/>
          <w:szCs w:val="32"/>
        </w:rPr>
        <w:t>Christian response to world religions</w:t>
      </w:r>
      <w:r>
        <w:rPr>
          <w:rFonts w:ascii="American Typewriter" w:hAnsi="American Typewriter" w:cs="American Typewriter"/>
          <w:color w:val="000000"/>
          <w:sz w:val="32"/>
          <w:szCs w:val="32"/>
        </w:rPr>
        <w:t>. (www.</w:t>
      </w:r>
      <w:r>
        <w:rPr>
          <w:rFonts w:ascii="American Typewriter" w:hAnsi="American Typewriter" w:cs="American Typewriter"/>
          <w:color w:val="000000"/>
          <w:sz w:val="32"/>
          <w:szCs w:val="32"/>
        </w:rPr>
        <w:t>THEmoasiccourse.</w:t>
      </w:r>
      <w:r>
        <w:rPr>
          <w:rFonts w:ascii="American Typewriter" w:hAnsi="American Typewriter" w:cs="American Typewriter"/>
          <w:color w:val="000000"/>
          <w:sz w:val="32"/>
          <w:szCs w:val="32"/>
        </w:rPr>
        <w:t xml:space="preserve">org) </w:t>
      </w:r>
      <w:bookmarkStart w:id="0" w:name="_GoBack"/>
      <w:r>
        <w:rPr>
          <w:rFonts w:ascii="American Typewriter" w:hAnsi="American Typewriter" w:cs="American Typewriter"/>
          <w:color w:val="000000"/>
          <w:sz w:val="32"/>
          <w:szCs w:val="32"/>
        </w:rPr>
        <w:t xml:space="preserve">Seven </w:t>
      </w:r>
      <w:bookmarkEnd w:id="0"/>
      <w:r>
        <w:rPr>
          <w:rFonts w:ascii="American Typewriter" w:hAnsi="American Typewriter" w:cs="American Typewriter"/>
          <w:color w:val="000000"/>
          <w:sz w:val="32"/>
          <w:szCs w:val="32"/>
        </w:rPr>
        <w:t>session</w:t>
      </w:r>
      <w:r>
        <w:rPr>
          <w:rFonts w:ascii="American Typewriter" w:hAnsi="American Typewriter" w:cs="American Typewriter"/>
          <w:color w:val="000000"/>
          <w:sz w:val="32"/>
          <w:szCs w:val="32"/>
        </w:rPr>
        <w:t>s</w:t>
      </w:r>
      <w:r>
        <w:rPr>
          <w:rFonts w:ascii="American Typewriter" w:hAnsi="American Typewriter" w:cs="American Typewriter"/>
          <w:color w:val="000000"/>
          <w:sz w:val="32"/>
          <w:szCs w:val="32"/>
        </w:rPr>
        <w:t xml:space="preserve"> </w:t>
      </w:r>
      <w:r>
        <w:rPr>
          <w:rFonts w:ascii="American Typewriter" w:hAnsi="American Typewriter" w:cs="American Typewriter"/>
          <w:color w:val="000000"/>
          <w:sz w:val="32"/>
          <w:szCs w:val="32"/>
        </w:rPr>
        <w:t xml:space="preserve">of the course will cover the foundational belief system and practices of Islam, Hinduism, Sikhism, Buddhism, Judaism and Secularism, and the uniqueness of the Gospel in our pluralist society. Contact for detail: </w:t>
      </w:r>
      <w:r>
        <w:rPr>
          <w:rFonts w:ascii="American Typewriter" w:hAnsi="American Typewriter" w:cs="American Typewriter"/>
          <w:color w:val="000000"/>
          <w:sz w:val="32"/>
          <w:szCs w:val="32"/>
        </w:rPr>
        <w:t xml:space="preserve"> </w:t>
      </w:r>
      <w:r>
        <w:rPr>
          <w:rFonts w:ascii="Times New Roman" w:hAnsi="Times New Roman" w:cs="Times New Roman"/>
          <w:color w:val="000000"/>
          <w:sz w:val="32"/>
          <w:szCs w:val="32"/>
        </w:rPr>
        <w:t> </w:t>
      </w:r>
    </w:p>
    <w:p w:rsidR="00D34634" w:rsidRDefault="00D34634"/>
    <w:sectPr w:rsidR="00D34634" w:rsidSect="00EF5A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1E"/>
    <w:rsid w:val="00B97C1E"/>
    <w:rsid w:val="00D34634"/>
    <w:rsid w:val="00E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1BD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C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341</Characters>
  <Application>Microsoft Macintosh Word</Application>
  <DocSecurity>0</DocSecurity>
  <Lines>2</Lines>
  <Paragraphs>1</Paragraphs>
  <ScaleCrop>false</ScaleCrop>
  <Company>Focus Infinity</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John</dc:creator>
  <cp:keywords/>
  <dc:description/>
  <cp:lastModifiedBy>Mathew John</cp:lastModifiedBy>
  <cp:revision>1</cp:revision>
  <dcterms:created xsi:type="dcterms:W3CDTF">2017-09-19T02:31:00Z</dcterms:created>
  <dcterms:modified xsi:type="dcterms:W3CDTF">2017-09-19T02:39:00Z</dcterms:modified>
</cp:coreProperties>
</file>